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038" w:rsidRPr="00625014" w:rsidRDefault="00625014" w:rsidP="003C7E65">
      <w:pPr>
        <w:spacing w:after="0"/>
        <w:jc w:val="center"/>
        <w:rPr>
          <w:b/>
          <w:bCs/>
          <w:sz w:val="24"/>
          <w:szCs w:val="24"/>
        </w:rPr>
      </w:pPr>
      <w:r w:rsidRPr="00625014">
        <w:rPr>
          <w:b/>
          <w:bCs/>
          <w:sz w:val="24"/>
          <w:szCs w:val="24"/>
        </w:rPr>
        <w:t>Réunion conjointe AFRALO / AfrICANN</w:t>
      </w:r>
    </w:p>
    <w:p w:rsidR="00625014" w:rsidRPr="00625014" w:rsidRDefault="00625014" w:rsidP="003C7E65">
      <w:pPr>
        <w:spacing w:after="0"/>
        <w:jc w:val="center"/>
        <w:rPr>
          <w:sz w:val="24"/>
          <w:szCs w:val="24"/>
        </w:rPr>
      </w:pPr>
      <w:r w:rsidRPr="00625014">
        <w:rPr>
          <w:sz w:val="24"/>
          <w:szCs w:val="24"/>
        </w:rPr>
        <w:t>Singapour, 11 Février 2015</w:t>
      </w:r>
    </w:p>
    <w:p w:rsidR="00625014" w:rsidRPr="00625014" w:rsidRDefault="00625014" w:rsidP="003C7E65">
      <w:pPr>
        <w:spacing w:after="0"/>
        <w:jc w:val="center"/>
        <w:rPr>
          <w:sz w:val="24"/>
          <w:szCs w:val="24"/>
        </w:rPr>
      </w:pPr>
      <w:r w:rsidRPr="00625014">
        <w:rPr>
          <w:sz w:val="24"/>
          <w:szCs w:val="24"/>
        </w:rPr>
        <w:t>------------------</w:t>
      </w:r>
    </w:p>
    <w:p w:rsidR="00625014" w:rsidRPr="00625014" w:rsidRDefault="00625014" w:rsidP="003C7E65">
      <w:pPr>
        <w:spacing w:after="0"/>
        <w:jc w:val="center"/>
        <w:rPr>
          <w:b/>
          <w:bCs/>
          <w:sz w:val="24"/>
          <w:szCs w:val="24"/>
        </w:rPr>
      </w:pPr>
      <w:r w:rsidRPr="00625014">
        <w:rPr>
          <w:b/>
          <w:bCs/>
          <w:sz w:val="24"/>
          <w:szCs w:val="24"/>
        </w:rPr>
        <w:t>Déclaration</w:t>
      </w:r>
    </w:p>
    <w:p w:rsidR="00625014" w:rsidRPr="006B191E" w:rsidRDefault="00625014" w:rsidP="003C7E65">
      <w:pPr>
        <w:spacing w:after="0"/>
        <w:jc w:val="center"/>
        <w:rPr>
          <w:sz w:val="24"/>
          <w:szCs w:val="24"/>
        </w:rPr>
      </w:pPr>
      <w:r w:rsidRPr="006B191E">
        <w:rPr>
          <w:sz w:val="24"/>
          <w:szCs w:val="24"/>
        </w:rPr>
        <w:t>--------</w:t>
      </w:r>
    </w:p>
    <w:p w:rsidR="00625014" w:rsidRPr="00E53D13" w:rsidRDefault="00625014" w:rsidP="003C7E65">
      <w:pPr>
        <w:spacing w:after="0"/>
        <w:jc w:val="both"/>
        <w:rPr>
          <w:sz w:val="24"/>
          <w:szCs w:val="24"/>
        </w:rPr>
      </w:pPr>
    </w:p>
    <w:p w:rsidR="00625014" w:rsidRPr="00E53D13" w:rsidRDefault="006B191E" w:rsidP="003C7E6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Les membres de</w:t>
      </w:r>
      <w:r w:rsidR="00625014" w:rsidRPr="00E53D13">
        <w:rPr>
          <w:rFonts w:asciiTheme="minorHAnsi" w:hAnsiTheme="minorHAnsi" w:cstheme="minorHAnsi"/>
        </w:rPr>
        <w:t xml:space="preserve"> la communauté Africaine de l’ICANN participant à la 52</w:t>
      </w:r>
      <w:r w:rsidR="00625014" w:rsidRPr="00E53D13">
        <w:rPr>
          <w:rFonts w:asciiTheme="minorHAnsi" w:hAnsiTheme="minorHAnsi" w:cstheme="minorHAnsi"/>
          <w:vertAlign w:val="superscript"/>
        </w:rPr>
        <w:t>ème</w:t>
      </w:r>
      <w:r w:rsidR="00625014" w:rsidRPr="00E53D13">
        <w:rPr>
          <w:rFonts w:asciiTheme="minorHAnsi" w:hAnsiTheme="minorHAnsi" w:cstheme="minorHAnsi"/>
        </w:rPr>
        <w:t xml:space="preserve"> réunion internationale publique de l’ICANN à Singapour, et assistant à la réunion conjointe AFRALO / AfrICANN le Mercredi 11 Février 2015 ont discuté le sujet de la responsabilité et la redevabilité d’ICANN (ICANN </w:t>
      </w:r>
      <w:proofErr w:type="spellStart"/>
      <w:r w:rsidR="00625014" w:rsidRPr="00E53D13">
        <w:rPr>
          <w:rFonts w:asciiTheme="minorHAnsi" w:hAnsiTheme="minorHAnsi" w:cstheme="minorHAnsi"/>
        </w:rPr>
        <w:t>acc</w:t>
      </w:r>
      <w:r w:rsidRPr="00E53D13">
        <w:rPr>
          <w:rFonts w:asciiTheme="minorHAnsi" w:hAnsiTheme="minorHAnsi" w:cstheme="minorHAnsi"/>
        </w:rPr>
        <w:t>ountability</w:t>
      </w:r>
      <w:proofErr w:type="spellEnd"/>
      <w:r w:rsidRPr="00E53D13">
        <w:rPr>
          <w:rFonts w:asciiTheme="minorHAnsi" w:hAnsiTheme="minorHAnsi" w:cstheme="minorHAnsi"/>
        </w:rPr>
        <w:t xml:space="preserve">) à la lumière de </w:t>
      </w:r>
      <w:r w:rsidR="00625014" w:rsidRPr="00E53D13">
        <w:rPr>
          <w:rFonts w:asciiTheme="minorHAnsi" w:hAnsiTheme="minorHAnsi" w:cstheme="minorHAnsi"/>
        </w:rPr>
        <w:t xml:space="preserve">l’intention du gouvernement Américain de retirer sa supervision sur les fonctions de l’IANA.   </w:t>
      </w:r>
    </w:p>
    <w:p w:rsidR="00625014" w:rsidRPr="00E53D13" w:rsidRDefault="00625014" w:rsidP="003C7E6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625014" w:rsidRPr="00E53D13" w:rsidRDefault="00625014" w:rsidP="003C7E65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Après avoir passé en revue les mécanismes de responsabilité et de redevabilité (</w:t>
      </w:r>
      <w:proofErr w:type="spellStart"/>
      <w:r w:rsidRPr="00E53D13">
        <w:rPr>
          <w:rFonts w:asciiTheme="minorHAnsi" w:hAnsiTheme="minorHAnsi" w:cstheme="minorHAnsi"/>
        </w:rPr>
        <w:t>Accountability</w:t>
      </w:r>
      <w:proofErr w:type="spellEnd"/>
      <w:r w:rsidRPr="00E53D13">
        <w:rPr>
          <w:rFonts w:asciiTheme="minorHAnsi" w:hAnsiTheme="minorHAnsi" w:cstheme="minorHAnsi"/>
        </w:rPr>
        <w:t>) déjà existants (dans les règlements d’ICANN, l’Affirmation de l’engagement « </w:t>
      </w:r>
      <w:proofErr w:type="spellStart"/>
      <w:r w:rsidRPr="00E53D13">
        <w:rPr>
          <w:rFonts w:asciiTheme="minorHAnsi" w:hAnsiTheme="minorHAnsi" w:cstheme="minorHAnsi"/>
        </w:rPr>
        <w:t>AoC</w:t>
      </w:r>
      <w:proofErr w:type="spellEnd"/>
      <w:r w:rsidRPr="00E53D13">
        <w:rPr>
          <w:rFonts w:asciiTheme="minorHAnsi" w:hAnsiTheme="minorHAnsi" w:cstheme="minorHAnsi"/>
        </w:rPr>
        <w:t> », la juridiction de l’état de Californie, les juridictions des autres nations où ICANN a une présence</w:t>
      </w:r>
      <w:r w:rsidR="000A648F" w:rsidRPr="00E53D13">
        <w:rPr>
          <w:rFonts w:asciiTheme="minorHAnsi" w:hAnsiTheme="minorHAnsi" w:cstheme="minorHAnsi"/>
        </w:rPr>
        <w:t xml:space="preserve"> et</w:t>
      </w:r>
      <w:r w:rsidRPr="00E53D13">
        <w:rPr>
          <w:rFonts w:asciiTheme="minorHAnsi" w:hAnsiTheme="minorHAnsi" w:cstheme="minorHAnsi"/>
        </w:rPr>
        <w:t xml:space="preserve"> les contrats), </w:t>
      </w:r>
      <w:r w:rsidR="00054CAD" w:rsidRPr="00E53D13">
        <w:rPr>
          <w:rFonts w:asciiTheme="minorHAnsi" w:hAnsiTheme="minorHAnsi" w:cstheme="minorHAnsi"/>
        </w:rPr>
        <w:t>Les participants</w:t>
      </w:r>
      <w:r w:rsidRPr="00E53D13">
        <w:rPr>
          <w:rFonts w:asciiTheme="minorHAnsi" w:hAnsiTheme="minorHAnsi" w:cstheme="minorHAnsi"/>
        </w:rPr>
        <w:t xml:space="preserve"> ont </w:t>
      </w:r>
      <w:r w:rsidR="002001B8" w:rsidRPr="00E53D13">
        <w:rPr>
          <w:rFonts w:asciiTheme="minorHAnsi" w:hAnsiTheme="minorHAnsi" w:cstheme="minorHAnsi"/>
        </w:rPr>
        <w:t>constaté</w:t>
      </w:r>
      <w:r w:rsidRPr="00E53D13">
        <w:rPr>
          <w:rFonts w:asciiTheme="minorHAnsi" w:hAnsiTheme="minorHAnsi" w:cstheme="minorHAnsi"/>
        </w:rPr>
        <w:t xml:space="preserve"> que ces mécanismes </w:t>
      </w:r>
      <w:r w:rsidR="00967477" w:rsidRPr="00E53D13">
        <w:rPr>
          <w:rFonts w:asciiTheme="minorHAnsi" w:hAnsiTheme="minorHAnsi" w:cstheme="minorHAnsi"/>
        </w:rPr>
        <w:t xml:space="preserve">nécessitent d’être améliorés pour satisfaire </w:t>
      </w:r>
      <w:r w:rsidRPr="00E53D13">
        <w:rPr>
          <w:rFonts w:asciiTheme="minorHAnsi" w:hAnsiTheme="minorHAnsi" w:cstheme="minorHAnsi"/>
        </w:rPr>
        <w:t xml:space="preserve">les attentes des parties prenantes </w:t>
      </w:r>
      <w:r w:rsidR="00967477" w:rsidRPr="00E53D13">
        <w:rPr>
          <w:rFonts w:asciiTheme="minorHAnsi" w:hAnsiTheme="minorHAnsi" w:cstheme="minorHAnsi"/>
        </w:rPr>
        <w:t>de l</w:t>
      </w:r>
      <w:r w:rsidR="00AD350C" w:rsidRPr="00E53D13">
        <w:rPr>
          <w:rFonts w:asciiTheme="minorHAnsi" w:hAnsiTheme="minorHAnsi" w:cstheme="minorHAnsi"/>
        </w:rPr>
        <w:t>a communauté</w:t>
      </w:r>
      <w:r w:rsidR="00967477" w:rsidRPr="00E53D13">
        <w:rPr>
          <w:rFonts w:asciiTheme="minorHAnsi" w:hAnsiTheme="minorHAnsi" w:cstheme="minorHAnsi"/>
        </w:rPr>
        <w:t xml:space="preserve"> de l’Internet.</w:t>
      </w:r>
      <w:r w:rsidRPr="00E53D13">
        <w:rPr>
          <w:rFonts w:asciiTheme="minorHAnsi" w:hAnsiTheme="minorHAnsi" w:cstheme="minorHAnsi"/>
        </w:rPr>
        <w:t xml:space="preserve">        </w:t>
      </w:r>
    </w:p>
    <w:p w:rsidR="00625014" w:rsidRPr="00E53D13" w:rsidRDefault="00625014" w:rsidP="003C7E65">
      <w:pPr>
        <w:spacing w:after="0"/>
        <w:jc w:val="both"/>
        <w:rPr>
          <w:sz w:val="24"/>
          <w:szCs w:val="24"/>
        </w:rPr>
      </w:pPr>
    </w:p>
    <w:p w:rsidR="00625014" w:rsidRPr="00E53D13" w:rsidRDefault="00625014" w:rsidP="003C7E65">
      <w:pPr>
        <w:jc w:val="both"/>
        <w:rPr>
          <w:rFonts w:cstheme="minorHAnsi"/>
          <w:sz w:val="24"/>
          <w:szCs w:val="24"/>
        </w:rPr>
      </w:pPr>
      <w:r w:rsidRPr="00E53D13">
        <w:rPr>
          <w:rFonts w:cstheme="minorHAnsi"/>
          <w:sz w:val="24"/>
          <w:szCs w:val="24"/>
        </w:rPr>
        <w:t>Ils pensent que tout mécanisme de responsabilité et de redevabilité (nouveau ou amélioré) devrait :</w:t>
      </w:r>
    </w:p>
    <w:p w:rsidR="00625014" w:rsidRDefault="00625014" w:rsidP="006848C2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Etre basé sur l’approche multi-acteurs</w:t>
      </w:r>
      <w:r w:rsidR="00290429">
        <w:rPr>
          <w:rFonts w:asciiTheme="minorHAnsi" w:hAnsiTheme="minorHAnsi" w:cstheme="minorHAnsi"/>
        </w:rPr>
        <w:t>,</w:t>
      </w:r>
      <w:r w:rsidR="001506A2">
        <w:rPr>
          <w:rFonts w:asciiTheme="minorHAnsi" w:hAnsiTheme="minorHAnsi" w:cstheme="minorHAnsi"/>
        </w:rPr>
        <w:t xml:space="preserve"> assurant toute sorte de diversité (culture, langue, genre, â</w:t>
      </w:r>
      <w:r w:rsidR="006848C2">
        <w:rPr>
          <w:rFonts w:asciiTheme="minorHAnsi" w:hAnsiTheme="minorHAnsi" w:cstheme="minorHAnsi"/>
        </w:rPr>
        <w:t>ge, …)</w:t>
      </w:r>
    </w:p>
    <w:p w:rsidR="004832C8" w:rsidRPr="00E53D13" w:rsidRDefault="004832C8" w:rsidP="006848C2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Etre mise en œuvre une fois</w:t>
      </w:r>
      <w:r w:rsidR="00C02719">
        <w:rPr>
          <w:rFonts w:asciiTheme="minorHAnsi" w:hAnsiTheme="minorHAnsi" w:cstheme="minorHAnsi"/>
        </w:rPr>
        <w:t xml:space="preserve"> définitivement adopté.</w:t>
      </w:r>
    </w:p>
    <w:p w:rsidR="00625014" w:rsidRPr="00E53D13" w:rsidRDefault="00232413" w:rsidP="00232413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Eviter d’a</w:t>
      </w:r>
      <w:r w:rsidR="00625014" w:rsidRPr="00E53D13">
        <w:rPr>
          <w:rFonts w:asciiTheme="minorHAnsi" w:hAnsiTheme="minorHAnsi" w:cstheme="minorHAnsi"/>
        </w:rPr>
        <w:t xml:space="preserve">pporter </w:t>
      </w:r>
      <w:r>
        <w:rPr>
          <w:rFonts w:asciiTheme="minorHAnsi" w:hAnsiTheme="minorHAnsi" w:cstheme="minorHAnsi"/>
        </w:rPr>
        <w:t>plus</w:t>
      </w:r>
      <w:r w:rsidR="00625014" w:rsidRPr="00E53D13">
        <w:rPr>
          <w:rFonts w:asciiTheme="minorHAnsi" w:hAnsiTheme="minorHAnsi" w:cstheme="minorHAnsi"/>
        </w:rPr>
        <w:t xml:space="preserve"> de changement à la structure de l’organisation</w:t>
      </w:r>
      <w:r>
        <w:rPr>
          <w:rFonts w:asciiTheme="minorHAnsi" w:hAnsiTheme="minorHAnsi" w:cstheme="minorHAnsi"/>
        </w:rPr>
        <w:t xml:space="preserve"> qu’il ne soit nécessaire  </w:t>
      </w:r>
    </w:p>
    <w:p w:rsidR="00625014" w:rsidRPr="00E53D13" w:rsidRDefault="00625014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 xml:space="preserve">Préserver </w:t>
      </w:r>
      <w:proofErr w:type="gramStart"/>
      <w:r w:rsidRPr="00E53D13">
        <w:rPr>
          <w:rFonts w:asciiTheme="minorHAnsi" w:hAnsiTheme="minorHAnsi" w:cstheme="minorHAnsi"/>
        </w:rPr>
        <w:t>la</w:t>
      </w:r>
      <w:proofErr w:type="gramEnd"/>
      <w:r w:rsidRPr="00E53D13">
        <w:rPr>
          <w:rFonts w:asciiTheme="minorHAnsi" w:hAnsiTheme="minorHAnsi" w:cstheme="minorHAnsi"/>
        </w:rPr>
        <w:t xml:space="preserve"> nature multi-acteur </w:t>
      </w:r>
      <w:r w:rsidR="00054CAD" w:rsidRPr="00E53D13">
        <w:rPr>
          <w:rFonts w:asciiTheme="minorHAnsi" w:hAnsiTheme="minorHAnsi" w:cstheme="minorHAnsi"/>
        </w:rPr>
        <w:t>d’ICANN</w:t>
      </w:r>
    </w:p>
    <w:p w:rsidR="00625014" w:rsidRPr="00E53D13" w:rsidRDefault="00232413" w:rsidP="00232413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Eviter de </w:t>
      </w:r>
      <w:r w:rsidR="00625014" w:rsidRPr="00E53D13">
        <w:rPr>
          <w:rFonts w:asciiTheme="minorHAnsi" w:hAnsiTheme="minorHAnsi" w:cstheme="minorHAnsi"/>
        </w:rPr>
        <w:t>privilégier une ou plusieurs des parties sur les autres</w:t>
      </w:r>
    </w:p>
    <w:p w:rsidR="00625014" w:rsidRPr="00E53D13" w:rsidRDefault="00625014" w:rsidP="009577D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 xml:space="preserve">Maintenir et améliorer le </w:t>
      </w:r>
      <w:r w:rsidR="009577D5">
        <w:rPr>
          <w:rFonts w:asciiTheme="minorHAnsi" w:hAnsiTheme="minorHAnsi" w:cstheme="minorHAnsi"/>
        </w:rPr>
        <w:t>modèle</w:t>
      </w:r>
      <w:r w:rsidRPr="00E53D13">
        <w:rPr>
          <w:rFonts w:asciiTheme="minorHAnsi" w:hAnsiTheme="minorHAnsi" w:cstheme="minorHAnsi"/>
        </w:rPr>
        <w:t xml:space="preserve"> de prise de décision « du bas vers le haut » </w:t>
      </w:r>
    </w:p>
    <w:p w:rsidR="00625014" w:rsidRPr="00E53D13" w:rsidRDefault="00625014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Habiliter la communauté pour assurer qu’ICANN reste responsable et redevable à ses parties prenantes</w:t>
      </w:r>
    </w:p>
    <w:p w:rsidR="00625014" w:rsidRPr="00E53D13" w:rsidRDefault="00625014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>Assurer et améliorer la sécurité, stabilité et flexibilité du système du DNS</w:t>
      </w:r>
    </w:p>
    <w:p w:rsidR="00625014" w:rsidRPr="00E53D13" w:rsidRDefault="00E53D13" w:rsidP="003C7E65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Servir</w:t>
      </w:r>
      <w:r w:rsidR="00625014" w:rsidRPr="00E53D13">
        <w:rPr>
          <w:rFonts w:asciiTheme="minorHAnsi" w:hAnsiTheme="minorHAnsi" w:cstheme="minorHAnsi"/>
        </w:rPr>
        <w:t xml:space="preserve"> l’intérêt public </w:t>
      </w:r>
      <w:r>
        <w:rPr>
          <w:rFonts w:asciiTheme="minorHAnsi" w:hAnsiTheme="minorHAnsi" w:cstheme="minorHAnsi"/>
        </w:rPr>
        <w:t>au détriment de</w:t>
      </w:r>
      <w:r w:rsidR="00625014" w:rsidRPr="00E53D13">
        <w:rPr>
          <w:rFonts w:asciiTheme="minorHAnsi" w:hAnsiTheme="minorHAnsi" w:cstheme="minorHAnsi"/>
        </w:rPr>
        <w:t xml:space="preserve"> tout autre intérêt, qu’il soit politique, financier ou autre.</w:t>
      </w:r>
    </w:p>
    <w:p w:rsidR="00BA4ED9" w:rsidRPr="004832C8" w:rsidRDefault="00625014" w:rsidP="004832C8">
      <w:pPr>
        <w:pStyle w:val="Paragraphedeliste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53D13">
        <w:rPr>
          <w:rFonts w:asciiTheme="minorHAnsi" w:hAnsiTheme="minorHAnsi" w:cstheme="minorHAnsi"/>
        </w:rPr>
        <w:t xml:space="preserve">Améliorer la confiance </w:t>
      </w:r>
      <w:r w:rsidR="00E53D13">
        <w:rPr>
          <w:rFonts w:asciiTheme="minorHAnsi" w:hAnsiTheme="minorHAnsi" w:cstheme="minorHAnsi"/>
        </w:rPr>
        <w:t xml:space="preserve">de toutes les parties impliquées ou affectées </w:t>
      </w:r>
      <w:r w:rsidR="006B191E" w:rsidRPr="00E53D13">
        <w:rPr>
          <w:rFonts w:asciiTheme="minorHAnsi" w:hAnsiTheme="minorHAnsi" w:cstheme="minorHAnsi"/>
        </w:rPr>
        <w:t>dans l’organisation</w:t>
      </w:r>
      <w:r w:rsidR="00E53D13">
        <w:rPr>
          <w:rFonts w:asciiTheme="minorHAnsi" w:hAnsiTheme="minorHAnsi" w:cstheme="minorHAnsi"/>
        </w:rPr>
        <w:t>.</w:t>
      </w:r>
      <w:r w:rsidRPr="00E53D13">
        <w:rPr>
          <w:rFonts w:asciiTheme="minorHAnsi" w:hAnsiTheme="minorHAnsi" w:cstheme="minorHAnsi"/>
        </w:rPr>
        <w:t xml:space="preserve">  </w:t>
      </w:r>
    </w:p>
    <w:p w:rsidR="00625014" w:rsidRPr="00E53D13" w:rsidRDefault="00625014" w:rsidP="003C7E65">
      <w:pPr>
        <w:spacing w:after="0"/>
        <w:jc w:val="both"/>
        <w:rPr>
          <w:sz w:val="24"/>
          <w:szCs w:val="24"/>
        </w:rPr>
      </w:pPr>
    </w:p>
    <w:p w:rsidR="00625014" w:rsidRPr="00E53D13" w:rsidRDefault="00625014" w:rsidP="003C7E65">
      <w:pPr>
        <w:jc w:val="both"/>
        <w:rPr>
          <w:rFonts w:cstheme="minorHAnsi"/>
          <w:bCs/>
          <w:sz w:val="24"/>
          <w:szCs w:val="24"/>
        </w:rPr>
      </w:pPr>
      <w:r w:rsidRPr="00E53D13">
        <w:rPr>
          <w:rFonts w:cstheme="minorHAnsi"/>
          <w:bCs/>
          <w:sz w:val="24"/>
          <w:szCs w:val="24"/>
        </w:rPr>
        <w:t>Les participants à la réunion conjointe AFRALO / AfrICANN pensent fortement que la communauté d’ICANN devrait participer avec toutes ses parties prenantes et sur le même pied d’égalité au processus de responsabilité et de redevabilité (</w:t>
      </w:r>
      <w:proofErr w:type="spellStart"/>
      <w:r w:rsidRPr="00E53D13">
        <w:rPr>
          <w:rFonts w:cstheme="minorHAnsi"/>
          <w:bCs/>
          <w:sz w:val="24"/>
          <w:szCs w:val="24"/>
        </w:rPr>
        <w:t>Accountability</w:t>
      </w:r>
      <w:proofErr w:type="spellEnd"/>
      <w:r w:rsidRPr="00E53D13">
        <w:rPr>
          <w:rFonts w:cstheme="minorHAnsi"/>
          <w:bCs/>
          <w:sz w:val="24"/>
          <w:szCs w:val="24"/>
        </w:rPr>
        <w:t>).</w:t>
      </w:r>
    </w:p>
    <w:p w:rsidR="00625014" w:rsidRPr="00625014" w:rsidRDefault="00625014" w:rsidP="003C7E65">
      <w:pPr>
        <w:spacing w:after="0"/>
        <w:jc w:val="both"/>
        <w:rPr>
          <w:sz w:val="24"/>
          <w:szCs w:val="24"/>
        </w:rPr>
      </w:pPr>
    </w:p>
    <w:sectPr w:rsidR="00625014" w:rsidRPr="00625014" w:rsidSect="00825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F44E1"/>
    <w:multiLevelType w:val="hybridMultilevel"/>
    <w:tmpl w:val="3B26A7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compat/>
  <w:rsids>
    <w:rsidRoot w:val="00625014"/>
    <w:rsid w:val="00054CAD"/>
    <w:rsid w:val="000A648F"/>
    <w:rsid w:val="001506A2"/>
    <w:rsid w:val="001C688C"/>
    <w:rsid w:val="002001B8"/>
    <w:rsid w:val="00232413"/>
    <w:rsid w:val="00290429"/>
    <w:rsid w:val="003C7E65"/>
    <w:rsid w:val="004558C0"/>
    <w:rsid w:val="004832C8"/>
    <w:rsid w:val="005274E6"/>
    <w:rsid w:val="00625014"/>
    <w:rsid w:val="006848C2"/>
    <w:rsid w:val="006B191E"/>
    <w:rsid w:val="007A69C9"/>
    <w:rsid w:val="00825038"/>
    <w:rsid w:val="008308D2"/>
    <w:rsid w:val="009577D5"/>
    <w:rsid w:val="00967477"/>
    <w:rsid w:val="00AD153F"/>
    <w:rsid w:val="00AD350C"/>
    <w:rsid w:val="00BA4ED9"/>
    <w:rsid w:val="00C02719"/>
    <w:rsid w:val="00C96BB3"/>
    <w:rsid w:val="00E53D13"/>
    <w:rsid w:val="00F52D7E"/>
    <w:rsid w:val="00F57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03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501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625014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331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Hilali</cp:lastModifiedBy>
  <cp:revision>15</cp:revision>
  <dcterms:created xsi:type="dcterms:W3CDTF">2015-02-01T19:28:00Z</dcterms:created>
  <dcterms:modified xsi:type="dcterms:W3CDTF">2015-02-23T20:49:00Z</dcterms:modified>
</cp:coreProperties>
</file>